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1F1888">
              <w:rPr>
                <w:rFonts w:hint="eastAsia"/>
                <w:sz w:val="20"/>
                <w:szCs w:val="20"/>
                <w:fitText w:val="800" w:id="-1978444544"/>
                <w:lang w:val="kk-KZ" w:eastAsia="zh-CN"/>
              </w:rPr>
              <w:t>中国国</w:t>
            </w:r>
            <w:r w:rsidRPr="001F1888">
              <w:rPr>
                <w:rFonts w:hint="eastAsia"/>
                <w:spacing w:val="15"/>
                <w:sz w:val="20"/>
                <w:szCs w:val="20"/>
                <w:fitText w:val="800" w:id="-1978444544"/>
                <w:lang w:val="kk-KZ" w:eastAsia="zh-CN"/>
              </w:rPr>
              <w:t>画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9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721893">
              <w:rPr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过去的经验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» 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74F2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13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B20287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7F5BB5">
        <w:rPr>
          <w:rFonts w:cs="Times New Roman"/>
          <w:b/>
          <w:sz w:val="24"/>
          <w:szCs w:val="24"/>
          <w:lang w:val="kk-KZ"/>
        </w:rPr>
        <w:t>«</w:t>
      </w:r>
      <w:r w:rsidR="007F5BB5" w:rsidRPr="007F5BB5">
        <w:rPr>
          <w:rFonts w:eastAsiaTheme="minorHAnsi"/>
          <w:b/>
          <w:sz w:val="24"/>
          <w:szCs w:val="24"/>
          <w:lang w:val="kk-KZ" w:eastAsia="zh-CN"/>
        </w:rPr>
        <w:t>Базалық шет тілінің пратикалық граматикасы</w:t>
      </w:r>
      <w:r w:rsidRPr="007F5BB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7F5BB5">
        <w:rPr>
          <w:rFonts w:cs="Times New Roman"/>
          <w:b/>
          <w:sz w:val="24"/>
          <w:szCs w:val="24"/>
          <w:lang w:val="kk-KZ"/>
        </w:rPr>
        <w:t xml:space="preserve">пәні </w:t>
      </w:r>
      <w:r w:rsidR="003C6E99" w:rsidRPr="00B20287">
        <w:rPr>
          <w:rFonts w:cs="Times New Roman"/>
          <w:b/>
          <w:sz w:val="24"/>
          <w:szCs w:val="24"/>
          <w:lang w:val="kk-KZ"/>
        </w:rPr>
        <w:t>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9074F2" w:rsidRDefault="004B46E3" w:rsidP="004B46E3">
      <w:pPr>
        <w:ind w:left="360"/>
        <w:rPr>
          <w:rFonts w:eastAsiaTheme="minorEastAsia"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9074F2" w:rsidRPr="009074F2">
        <w:rPr>
          <w:rFonts w:eastAsiaTheme="minorEastAsia" w:hint="eastAsia"/>
          <w:sz w:val="20"/>
          <w:szCs w:val="20"/>
          <w:lang w:val="kk-KZ" w:eastAsia="zh-CN"/>
        </w:rPr>
        <w:t xml:space="preserve"> </w:t>
      </w:r>
      <w:r w:rsidR="009074F2">
        <w:rPr>
          <w:rFonts w:eastAsiaTheme="minorEastAsia" w:hint="eastAsia"/>
          <w:sz w:val="20"/>
          <w:szCs w:val="20"/>
          <w:lang w:val="kk-KZ" w:eastAsia="zh-CN"/>
        </w:rPr>
        <w:t>请解释汉语词的分类情况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776C4" w:rsidRPr="0075226A" w:rsidRDefault="00D776C4" w:rsidP="00D776C4">
      <w:pPr>
        <w:numPr>
          <w:ilvl w:val="0"/>
          <w:numId w:val="1"/>
        </w:numPr>
        <w:tabs>
          <w:tab w:val="left" w:pos="993"/>
        </w:tabs>
        <w:jc w:val="both"/>
        <w:rPr>
          <w:sz w:val="20"/>
          <w:szCs w:val="20"/>
          <w:lang w:val="kk-KZ" w:bidi="kok-IN"/>
        </w:rPr>
      </w:pPr>
      <w:r w:rsidRPr="0075226A">
        <w:rPr>
          <w:sz w:val="20"/>
          <w:szCs w:val="20"/>
          <w:lang w:val="kk-KZ" w:bidi="kok-IN"/>
        </w:rPr>
        <w:t>Абдыра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>қын Н. Қазіргі қытай тілінің грамматикасы. Алматы</w:t>
      </w:r>
      <w:r w:rsidRPr="0075226A">
        <w:rPr>
          <w:rFonts w:eastAsiaTheme="minorEastAsia"/>
          <w:sz w:val="20"/>
          <w:szCs w:val="20"/>
          <w:lang w:eastAsia="zh-CN" w:bidi="kok-IN"/>
        </w:rPr>
        <w:t>: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 xml:space="preserve"> «Қазақ университеті», </w:t>
      </w:r>
      <w:r w:rsidRPr="0075226A">
        <w:rPr>
          <w:rFonts w:eastAsiaTheme="minorEastAsia"/>
          <w:sz w:val="20"/>
          <w:szCs w:val="20"/>
          <w:lang w:eastAsia="zh-CN" w:bidi="kok-IN"/>
        </w:rPr>
        <w:t xml:space="preserve">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</w:rPr>
      </w:pPr>
      <w:r w:rsidRPr="0075226A">
        <w:rPr>
          <w:sz w:val="20"/>
          <w:szCs w:val="20"/>
          <w:lang w:val="kk-KZ"/>
        </w:rPr>
        <w:t>О.М.Готлиб. Практическая г</w:t>
      </w:r>
      <w:proofErr w:type="spellStart"/>
      <w:r w:rsidRPr="0075226A">
        <w:rPr>
          <w:sz w:val="20"/>
          <w:szCs w:val="20"/>
        </w:rPr>
        <w:t>рамматика</w:t>
      </w:r>
      <w:proofErr w:type="spellEnd"/>
      <w:r w:rsidRPr="0075226A">
        <w:rPr>
          <w:sz w:val="20"/>
          <w:szCs w:val="20"/>
        </w:rPr>
        <w:t xml:space="preserve"> современного китайского языка. М - 2002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新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HSK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对外汉语教学语法释疑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201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例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彭小川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，李守级，王红著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北京语言大学出版社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,2018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年。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</w:p>
    <w:p w:rsidR="004B46E3" w:rsidRPr="00D776C4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074F2" w:rsidRDefault="004B46E3" w:rsidP="004B46E3">
      <w:pPr>
        <w:ind w:left="360"/>
        <w:rPr>
          <w:b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074F2" w:rsidRPr="009074F2">
        <w:rPr>
          <w:rFonts w:hint="eastAsia"/>
          <w:sz w:val="20"/>
          <w:szCs w:val="20"/>
          <w:fitText w:val="800" w:id="-1961619456"/>
          <w:lang w:val="kk-KZ" w:eastAsia="zh-CN"/>
        </w:rPr>
        <w:t>中国国画</w:t>
      </w:r>
      <w:r w:rsidR="009074F2">
        <w:rPr>
          <w:b/>
          <w:sz w:val="20"/>
          <w:szCs w:val="20"/>
          <w:lang w:val="kk-KZ" w:eastAsia="zh-CN"/>
        </w:rPr>
        <w:t xml:space="preserve">тақырыбына </w:t>
      </w:r>
      <w:r w:rsidR="009074F2">
        <w:rPr>
          <w:rFonts w:hint="eastAsia"/>
          <w:b/>
          <w:sz w:val="20"/>
          <w:szCs w:val="20"/>
          <w:lang w:val="kk-KZ" w:eastAsia="zh-CN"/>
        </w:rPr>
        <w:t>200</w:t>
      </w:r>
      <w:r w:rsidR="009074F2" w:rsidRPr="00721893">
        <w:rPr>
          <w:b/>
          <w:sz w:val="20"/>
          <w:szCs w:val="20"/>
          <w:lang w:val="kk-KZ" w:eastAsia="zh-CN"/>
        </w:rPr>
        <w:t xml:space="preserve"> иероглиф көлемінде шығарма жазу.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776C4" w:rsidRPr="0075226A" w:rsidRDefault="00D776C4" w:rsidP="00D776C4">
      <w:pPr>
        <w:numPr>
          <w:ilvl w:val="0"/>
          <w:numId w:val="1"/>
        </w:numPr>
        <w:tabs>
          <w:tab w:val="left" w:pos="993"/>
        </w:tabs>
        <w:jc w:val="both"/>
        <w:rPr>
          <w:sz w:val="20"/>
          <w:szCs w:val="20"/>
          <w:lang w:val="kk-KZ" w:bidi="kok-IN"/>
        </w:rPr>
      </w:pPr>
      <w:r w:rsidRPr="0075226A">
        <w:rPr>
          <w:sz w:val="20"/>
          <w:szCs w:val="20"/>
          <w:lang w:val="kk-KZ" w:bidi="kok-IN"/>
        </w:rPr>
        <w:t>Абдыра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>қын Н. Қазіргі қытай тілінің грамматикасы. Алматы</w:t>
      </w:r>
      <w:r w:rsidRPr="0075226A">
        <w:rPr>
          <w:rFonts w:eastAsiaTheme="minorEastAsia"/>
          <w:sz w:val="20"/>
          <w:szCs w:val="20"/>
          <w:lang w:eastAsia="zh-CN" w:bidi="kok-IN"/>
        </w:rPr>
        <w:t>: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 xml:space="preserve"> «Қазақ университеті», </w:t>
      </w:r>
      <w:r w:rsidRPr="0075226A">
        <w:rPr>
          <w:rFonts w:eastAsiaTheme="minorEastAsia"/>
          <w:sz w:val="20"/>
          <w:szCs w:val="20"/>
          <w:lang w:eastAsia="zh-CN" w:bidi="kok-IN"/>
        </w:rPr>
        <w:t xml:space="preserve">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</w:rPr>
      </w:pPr>
      <w:r w:rsidRPr="0075226A">
        <w:rPr>
          <w:sz w:val="20"/>
          <w:szCs w:val="20"/>
          <w:lang w:val="kk-KZ"/>
        </w:rPr>
        <w:t>О.М.Готлиб. Практическая г</w:t>
      </w:r>
      <w:proofErr w:type="spellStart"/>
      <w:r w:rsidRPr="0075226A">
        <w:rPr>
          <w:sz w:val="20"/>
          <w:szCs w:val="20"/>
        </w:rPr>
        <w:t>рамматика</w:t>
      </w:r>
      <w:proofErr w:type="spellEnd"/>
      <w:r w:rsidRPr="0075226A">
        <w:rPr>
          <w:sz w:val="20"/>
          <w:szCs w:val="20"/>
        </w:rPr>
        <w:t xml:space="preserve"> современного китайского языка. М - 2002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lastRenderedPageBreak/>
        <w:t>新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HSK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对外汉语教学语法释疑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201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例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彭小川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，李守级，王红著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北京语言大学出版社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,2018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年。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</w:p>
    <w:p w:rsidR="004B46E3" w:rsidRPr="00D776C4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9074F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9074F2" w:rsidRPr="009074F2">
        <w:rPr>
          <w:b/>
          <w:sz w:val="20"/>
          <w:szCs w:val="20"/>
          <w:lang w:val="kk-KZ" w:eastAsia="zh-CN"/>
        </w:rPr>
        <w:t xml:space="preserve"> </w:t>
      </w:r>
      <w:r w:rsidR="009074F2" w:rsidRPr="00721893">
        <w:rPr>
          <w:b/>
          <w:sz w:val="20"/>
          <w:szCs w:val="20"/>
          <w:lang w:val="kk-KZ" w:eastAsia="zh-CN"/>
        </w:rPr>
        <w:t>«</w:t>
      </w:r>
      <w:r w:rsidR="009074F2">
        <w:rPr>
          <w:rFonts w:hint="eastAsia"/>
          <w:sz w:val="20"/>
          <w:szCs w:val="20"/>
          <w:lang w:val="kk-KZ" w:eastAsia="zh-CN"/>
        </w:rPr>
        <w:t>过去的经验</w:t>
      </w:r>
      <w:r w:rsidR="009074F2">
        <w:rPr>
          <w:b/>
          <w:sz w:val="20"/>
          <w:szCs w:val="20"/>
          <w:lang w:val="kk-KZ" w:eastAsia="zh-CN"/>
        </w:rPr>
        <w:t xml:space="preserve">» тақырыбына </w:t>
      </w:r>
      <w:r w:rsidR="009074F2">
        <w:rPr>
          <w:rFonts w:hint="eastAsia"/>
          <w:b/>
          <w:sz w:val="20"/>
          <w:szCs w:val="20"/>
          <w:lang w:val="kk-KZ" w:eastAsia="zh-CN"/>
        </w:rPr>
        <w:t>200</w:t>
      </w:r>
      <w:r w:rsidR="009074F2" w:rsidRPr="00721893">
        <w:rPr>
          <w:b/>
          <w:sz w:val="20"/>
          <w:szCs w:val="20"/>
          <w:lang w:val="kk-KZ" w:eastAsia="zh-CN"/>
        </w:rPr>
        <w:t xml:space="preserve"> иероглиф көлемінде шығарма жазу.</w:t>
      </w:r>
      <w:r w:rsidR="00E64105">
        <w:rPr>
          <w:rFonts w:cs="Times New Roman"/>
          <w:sz w:val="24"/>
          <w:szCs w:val="24"/>
          <w:lang w:val="kk-KZ"/>
        </w:rPr>
        <w:t xml:space="preserve">      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 w:rsidR="001F1888" w:rsidRPr="00AD15BF" w:rsidRDefault="001F1888" w:rsidP="001F1888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776C4" w:rsidRPr="0075226A" w:rsidRDefault="00D776C4" w:rsidP="00D776C4">
      <w:pPr>
        <w:numPr>
          <w:ilvl w:val="0"/>
          <w:numId w:val="1"/>
        </w:numPr>
        <w:tabs>
          <w:tab w:val="left" w:pos="993"/>
        </w:tabs>
        <w:jc w:val="both"/>
        <w:rPr>
          <w:sz w:val="20"/>
          <w:szCs w:val="20"/>
          <w:lang w:val="kk-KZ" w:bidi="kok-IN"/>
        </w:rPr>
      </w:pPr>
      <w:r w:rsidRPr="0075226A">
        <w:rPr>
          <w:sz w:val="20"/>
          <w:szCs w:val="20"/>
          <w:lang w:val="kk-KZ" w:bidi="kok-IN"/>
        </w:rPr>
        <w:t>Абдыра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>қын Н. Қазіргі қытай тілінің грамматикасы. Алматы</w:t>
      </w:r>
      <w:r w:rsidRPr="0075226A">
        <w:rPr>
          <w:rFonts w:eastAsiaTheme="minorEastAsia"/>
          <w:sz w:val="20"/>
          <w:szCs w:val="20"/>
          <w:lang w:eastAsia="zh-CN" w:bidi="kok-IN"/>
        </w:rPr>
        <w:t>:</w:t>
      </w:r>
      <w:r w:rsidRPr="0075226A">
        <w:rPr>
          <w:rFonts w:eastAsiaTheme="minorEastAsia"/>
          <w:sz w:val="20"/>
          <w:szCs w:val="20"/>
          <w:lang w:val="kk-KZ" w:eastAsia="zh-CN" w:bidi="kok-IN"/>
        </w:rPr>
        <w:t xml:space="preserve"> «Қазақ университеті», </w:t>
      </w:r>
      <w:r w:rsidRPr="0075226A">
        <w:rPr>
          <w:rFonts w:eastAsiaTheme="minorEastAsia"/>
          <w:sz w:val="20"/>
          <w:szCs w:val="20"/>
          <w:lang w:eastAsia="zh-CN" w:bidi="kok-IN"/>
        </w:rPr>
        <w:t xml:space="preserve">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5226A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5226A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5226A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5226A">
        <w:rPr>
          <w:rFonts w:eastAsiaTheme="minorEastAsia"/>
          <w:sz w:val="20"/>
          <w:szCs w:val="20"/>
          <w:lang w:val="kk-KZ" w:eastAsia="zh-CN"/>
        </w:rPr>
        <w:t>2017</w:t>
      </w:r>
    </w:p>
    <w:p w:rsidR="00D776C4" w:rsidRPr="0075226A" w:rsidRDefault="00D776C4" w:rsidP="00D776C4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0"/>
          <w:szCs w:val="20"/>
        </w:rPr>
      </w:pPr>
      <w:r w:rsidRPr="0075226A">
        <w:rPr>
          <w:sz w:val="20"/>
          <w:szCs w:val="20"/>
          <w:lang w:val="kk-KZ"/>
        </w:rPr>
        <w:t>О.М.Готлиб. Практическая г</w:t>
      </w:r>
      <w:proofErr w:type="spellStart"/>
      <w:r w:rsidRPr="0075226A">
        <w:rPr>
          <w:sz w:val="20"/>
          <w:szCs w:val="20"/>
        </w:rPr>
        <w:t>рамматика</w:t>
      </w:r>
      <w:proofErr w:type="spellEnd"/>
      <w:r w:rsidRPr="0075226A">
        <w:rPr>
          <w:sz w:val="20"/>
          <w:szCs w:val="20"/>
        </w:rPr>
        <w:t xml:space="preserve"> современного китайского языка. М - 2002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新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HSK</w:t>
      </w:r>
      <w:r w:rsidRPr="0075226A">
        <w:rPr>
          <w:rFonts w:ascii="Times New Roman" w:hAnsi="Times New Roman"/>
          <w:sz w:val="20"/>
          <w:szCs w:val="20"/>
          <w:shd w:val="clear" w:color="auto" w:fill="FFFFFF"/>
          <w:lang w:val="kk-KZ" w:eastAsia="zh-CN"/>
        </w:rPr>
        <w:t>速成强化教程三级，王海峰，陈莉，路云编著，北京语言大学出版社</w:t>
      </w:r>
    </w:p>
    <w:p w:rsidR="00D776C4" w:rsidRPr="0075226A" w:rsidRDefault="00D776C4" w:rsidP="00D77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 w:eastAsia="zh-CN"/>
        </w:rPr>
      </w:pP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对外汉语教学语法释疑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201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例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彭小川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，李守级，王红著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.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北京语言大学出版社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,2018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>年。</w:t>
      </w:r>
      <w:r w:rsidRPr="0075226A">
        <w:rPr>
          <w:rFonts w:ascii="Times New Roman" w:eastAsiaTheme="minorEastAsia" w:hAnsi="Times New Roman"/>
          <w:sz w:val="20"/>
          <w:szCs w:val="20"/>
          <w:lang w:val="kk-KZ" w:eastAsia="zh-CN"/>
        </w:rPr>
        <w:t xml:space="preserve"> </w:t>
      </w:r>
    </w:p>
    <w:p w:rsidR="004B46E3" w:rsidRPr="00D776C4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D776C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1F1888"/>
    <w:rsid w:val="00215C73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F1FFA"/>
    <w:rsid w:val="007F5BB5"/>
    <w:rsid w:val="00897C5F"/>
    <w:rsid w:val="009074F2"/>
    <w:rsid w:val="009946F8"/>
    <w:rsid w:val="009D7A4F"/>
    <w:rsid w:val="00B20287"/>
    <w:rsid w:val="00BC07C4"/>
    <w:rsid w:val="00C55C17"/>
    <w:rsid w:val="00D776C4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776C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776C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D776C4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47</cp:revision>
  <dcterms:created xsi:type="dcterms:W3CDTF">2020-10-31T19:27:00Z</dcterms:created>
  <dcterms:modified xsi:type="dcterms:W3CDTF">2020-11-02T08:19:00Z</dcterms:modified>
</cp:coreProperties>
</file>